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AA1090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</w:t>
      </w:r>
      <w:r w:rsidR="00B560FD">
        <w:rPr>
          <w:b/>
          <w:bCs/>
          <w:sz w:val="28"/>
          <w:szCs w:val="28"/>
        </w:rPr>
        <w:t xml:space="preserve"> Mobility</w:t>
      </w:r>
      <w:r>
        <w:rPr>
          <w:b/>
          <w:bCs/>
          <w:sz w:val="28"/>
          <w:szCs w:val="28"/>
        </w:rPr>
        <w:t xml:space="preserve"> Program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CF79D1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CF79D1">
        <w:rPr>
          <w:sz w:val="20"/>
          <w:szCs w:val="20"/>
        </w:rPr>
        <w:t>Program: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A565AA" w:rsidP="004D5D19">
            <w:pPr>
              <w:rPr>
                <w:sz w:val="20"/>
              </w:rPr>
            </w:pPr>
            <w:r>
              <w:rPr>
                <w:sz w:val="20"/>
              </w:rPr>
              <w:t xml:space="preserve">Prof. </w:t>
            </w:r>
            <w:r w:rsidR="004D5D19">
              <w:rPr>
                <w:sz w:val="20"/>
              </w:rPr>
              <w:t>Motasem Hamdan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A11" w:rsidRDefault="007F7A11" w:rsidP="007B4A63">
      <w:r>
        <w:separator/>
      </w:r>
    </w:p>
  </w:endnote>
  <w:endnote w:type="continuationSeparator" w:id="1">
    <w:p w:rsidR="007F7A11" w:rsidRDefault="007F7A11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A11" w:rsidRDefault="007F7A11" w:rsidP="007B4A63">
      <w:r>
        <w:separator/>
      </w:r>
    </w:p>
  </w:footnote>
  <w:footnote w:type="continuationSeparator" w:id="1">
    <w:p w:rsidR="007F7A11" w:rsidRDefault="007F7A11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00738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5173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A11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65AA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1090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4FB8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43214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15</cp:revision>
  <cp:lastPrinted>2016-10-25T06:41:00Z</cp:lastPrinted>
  <dcterms:created xsi:type="dcterms:W3CDTF">2016-10-25T06:42:00Z</dcterms:created>
  <dcterms:modified xsi:type="dcterms:W3CDTF">2020-02-02T07:52:00Z</dcterms:modified>
</cp:coreProperties>
</file>